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1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566824" cy="725043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6824" cy="72504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0" w:line="240" w:lineRule="auto"/>
        <w:ind w:left="2327" w:right="2454" w:hanging="4.000000000000057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UNIVERSIDADE FEDERAL DO CEARÁ </w:t>
      </w:r>
    </w:p>
    <w:p w:rsidR="00000000" w:rsidDel="00000000" w:rsidP="00000000" w:rsidRDefault="00000000" w:rsidRPr="00000000" w14:paraId="00000003">
      <w:pPr>
        <w:spacing w:before="0" w:line="240" w:lineRule="auto"/>
        <w:ind w:left="2327" w:right="2454" w:hanging="4.000000000000057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(Nome e sigla da unidade)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spacing w:line="259" w:lineRule="auto"/>
        <w:ind w:left="37" w:right="165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Relatório de melhorias implementadas no processo prioritário após a Gestão de Riscos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6"/>
        </w:tabs>
        <w:spacing w:after="0" w:before="0" w:line="240" w:lineRule="auto"/>
        <w:ind w:left="276" w:right="0" w:hanging="27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Introdução (</w:t>
      </w:r>
      <w:r w:rsidDel="00000000" w:rsidR="00000000" w:rsidRPr="00000000">
        <w:rPr>
          <w:sz w:val="24"/>
          <w:szCs w:val="24"/>
          <w:rtl w:val="0"/>
        </w:rPr>
        <w:t xml:space="preserve">Breve relato da Gestão de Riscos na unidade)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numPr>
          <w:ilvl w:val="0"/>
          <w:numId w:val="1"/>
        </w:numPr>
        <w:tabs>
          <w:tab w:val="left" w:leader="none" w:pos="276"/>
        </w:tabs>
        <w:spacing w:after="0" w:before="0" w:line="240" w:lineRule="auto"/>
        <w:ind w:left="276" w:right="0" w:hanging="27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Histórico do Processo (Breve histórico do processo)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" w:right="13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numPr>
          <w:ilvl w:val="0"/>
          <w:numId w:val="1"/>
        </w:numPr>
        <w:tabs>
          <w:tab w:val="left" w:leader="none" w:pos="276"/>
        </w:tabs>
        <w:spacing w:after="0" w:before="0" w:line="240" w:lineRule="auto"/>
        <w:ind w:left="276" w:right="0" w:hanging="27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Desafios, Resultados e Melhorias Observadas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numPr>
          <w:ilvl w:val="0"/>
          <w:numId w:val="1"/>
        </w:numPr>
        <w:tabs>
          <w:tab w:val="left" w:leader="none" w:pos="276"/>
        </w:tabs>
        <w:spacing w:after="0" w:before="0" w:line="240" w:lineRule="auto"/>
        <w:ind w:left="276" w:right="0" w:hanging="27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Avaliação da Implementação</w:t>
      </w:r>
    </w:p>
    <w:p w:rsidR="00000000" w:rsidDel="00000000" w:rsidP="00000000" w:rsidRDefault="00000000" w:rsidRPr="00000000" w14:paraId="00000011">
      <w:pPr>
        <w:tabs>
          <w:tab w:val="left" w:leader="none" w:pos="276"/>
        </w:tabs>
        <w:ind w:left="277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numPr>
          <w:ilvl w:val="0"/>
          <w:numId w:val="1"/>
        </w:numPr>
        <w:tabs>
          <w:tab w:val="left" w:leader="none" w:pos="276"/>
        </w:tabs>
        <w:spacing w:after="0" w:before="0" w:line="240" w:lineRule="auto"/>
        <w:ind w:left="276" w:right="0" w:hanging="27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Considerações Finais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" w:right="13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280" w:top="1400" w:left="1700" w:right="1559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277" w:hanging="272"/>
      </w:pPr>
      <w:rPr>
        <w:rFonts w:ascii="Times New Roman" w:cs="Times New Roman" w:eastAsia="Times New Roman" w:hAnsi="Times New Roman"/>
        <w:b w:val="0"/>
        <w:i w:val="0"/>
        <w:sz w:val="27"/>
        <w:szCs w:val="27"/>
      </w:rPr>
    </w:lvl>
    <w:lvl w:ilvl="1">
      <w:start w:val="0"/>
      <w:numFmt w:val="bullet"/>
      <w:lvlText w:val="●"/>
      <w:lvlJc w:val="left"/>
      <w:pPr>
        <w:ind w:left="726" w:hanging="361.00000000000006"/>
      </w:pPr>
      <w:rPr>
        <w:rFonts w:ascii="Noto Sans Symbols" w:cs="Noto Sans Symbols" w:eastAsia="Noto Sans Symbols" w:hAnsi="Noto Sans Symbols"/>
        <w:b w:val="0"/>
        <w:i w:val="0"/>
        <w:sz w:val="20"/>
        <w:szCs w:val="20"/>
      </w:rPr>
    </w:lvl>
    <w:lvl w:ilvl="2">
      <w:start w:val="0"/>
      <w:numFmt w:val="bullet"/>
      <w:lvlText w:val="•"/>
      <w:lvlJc w:val="left"/>
      <w:pPr>
        <w:ind w:left="1600" w:hanging="361"/>
      </w:pPr>
      <w:rPr/>
    </w:lvl>
    <w:lvl w:ilvl="3">
      <w:start w:val="0"/>
      <w:numFmt w:val="bullet"/>
      <w:lvlText w:val="•"/>
      <w:lvlJc w:val="left"/>
      <w:pPr>
        <w:ind w:left="2481" w:hanging="361"/>
      </w:pPr>
      <w:rPr/>
    </w:lvl>
    <w:lvl w:ilvl="4">
      <w:start w:val="0"/>
      <w:numFmt w:val="bullet"/>
      <w:lvlText w:val="•"/>
      <w:lvlJc w:val="left"/>
      <w:pPr>
        <w:ind w:left="3362" w:hanging="361.00000000000045"/>
      </w:pPr>
      <w:rPr/>
    </w:lvl>
    <w:lvl w:ilvl="5">
      <w:start w:val="0"/>
      <w:numFmt w:val="bullet"/>
      <w:lvlText w:val="•"/>
      <w:lvlJc w:val="left"/>
      <w:pPr>
        <w:ind w:left="4243" w:hanging="361"/>
      </w:pPr>
      <w:rPr/>
    </w:lvl>
    <w:lvl w:ilvl="6">
      <w:start w:val="0"/>
      <w:numFmt w:val="bullet"/>
      <w:lvlText w:val="•"/>
      <w:lvlJc w:val="left"/>
      <w:pPr>
        <w:ind w:left="5124" w:hanging="361"/>
      </w:pPr>
      <w:rPr/>
    </w:lvl>
    <w:lvl w:ilvl="7">
      <w:start w:val="0"/>
      <w:numFmt w:val="bullet"/>
      <w:lvlText w:val="•"/>
      <w:lvlJc w:val="left"/>
      <w:pPr>
        <w:ind w:left="6004" w:hanging="361"/>
      </w:pPr>
      <w:rPr/>
    </w:lvl>
    <w:lvl w:ilvl="8">
      <w:start w:val="0"/>
      <w:numFmt w:val="bullet"/>
      <w:lvlText w:val="•"/>
      <w:lvlJc w:val="left"/>
      <w:pPr>
        <w:ind w:left="6885" w:hanging="361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76" w:hanging="270"/>
    </w:pPr>
    <w:rPr>
      <w:rFonts w:ascii="Times New Roman" w:cs="Times New Roman" w:eastAsia="Times New Roman" w:hAnsi="Times New Roman"/>
      <w:sz w:val="27"/>
      <w:szCs w:val="2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Times New Roman" w:cs="Times New Roman" w:eastAsia="Times New Roman" w:hAnsi="Times New Roman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Times New Roman" w:cs="Times New Roman" w:eastAsia="Times New Roman" w:hAnsi="Times New Roman"/>
      <w:sz w:val="24"/>
      <w:szCs w:val="24"/>
      <w:lang w:bidi="ar-SA" w:eastAsia="en-US" w:val="pt-PT"/>
    </w:rPr>
  </w:style>
  <w:style w:type="paragraph" w:styleId="Heading1">
    <w:name w:val="Heading 1"/>
    <w:basedOn w:val="Normal"/>
    <w:uiPriority w:val="1"/>
    <w:qFormat w:val="1"/>
    <w:pPr>
      <w:ind w:left="276" w:hanging="270"/>
      <w:outlineLvl w:val="1"/>
    </w:pPr>
    <w:rPr>
      <w:rFonts w:ascii="Times New Roman" w:cs="Times New Roman" w:eastAsia="Times New Roman" w:hAnsi="Times New Roman"/>
      <w:sz w:val="27"/>
      <w:szCs w:val="27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>
      <w:ind w:left="276" w:hanging="361"/>
    </w:pPr>
    <w:rPr>
      <w:rFonts w:ascii="Times New Roman" w:cs="Times New Roman" w:eastAsia="Times New Roman" w:hAnsi="Times New Roman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CvQ9GFfmMfa1U1nfpjrBJmHWKQ==">CgMxLjA4AHIhMThkM3liX0x4U3NXdGlwb0oyWEZPbmVRby1QZHU2aXpE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2025-01-22T11:37:34Z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2024-08-09T00:00:00Z</vt:filetime>
  </property>
  <property fmtid="{D5CDD505-2E9C-101B-9397-08002B2CF9AE}" pid="3" name="LastSaved">
    <vt:filetime>2025-01-22T00:00:00Z</vt:filetime>
  </property>
  <property fmtid="{D5CDD505-2E9C-101B-9397-08002B2CF9AE}" pid="4" name="Producer">
    <vt:lpwstr>Microsoft: Print To PDF</vt:lpwstr>
  </property>
</Properties>
</file>